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7AE9" w14:textId="6E0E6FCB" w:rsidR="00CC4BD9" w:rsidRDefault="00CC4BD9">
      <w:r>
        <w:rPr>
          <w:rFonts w:ascii="Times New Roman"/>
          <w:noProof/>
          <w:sz w:val="20"/>
        </w:rPr>
        <w:drawing>
          <wp:anchor distT="0" distB="0" distL="114300" distR="114300" simplePos="0" relativeHeight="251659264" behindDoc="0" locked="0" layoutInCell="1" allowOverlap="1" wp14:anchorId="3536DBFB" wp14:editId="551E95B4">
            <wp:simplePos x="0" y="0"/>
            <wp:positionH relativeFrom="column">
              <wp:posOffset>5700395</wp:posOffset>
            </wp:positionH>
            <wp:positionV relativeFrom="paragraph">
              <wp:posOffset>-205105</wp:posOffset>
            </wp:positionV>
            <wp:extent cx="1049020" cy="1049020"/>
            <wp:effectExtent l="0" t="0" r="0" b="0"/>
            <wp:wrapNone/>
            <wp:docPr id="2" name="Picture 2" descr="A picture containing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14:sizeRelH relativeFrom="page">
              <wp14:pctWidth>0</wp14:pctWidth>
            </wp14:sizeRelH>
            <wp14:sizeRelV relativeFrom="page">
              <wp14:pctHeight>0</wp14:pctHeight>
            </wp14:sizeRelV>
          </wp:anchor>
        </w:drawing>
      </w:r>
      <w:r w:rsidR="002F43B8">
        <w:tab/>
      </w:r>
      <w:r w:rsidR="002F43B8">
        <w:rPr>
          <w:rFonts w:ascii="Times New Roman" w:hAnsi="Times New Roman"/>
          <w:b/>
          <w:bCs/>
          <w:noProof/>
        </w:rPr>
        <w:drawing>
          <wp:anchor distT="0" distB="0" distL="114300" distR="114300" simplePos="0" relativeHeight="251661312" behindDoc="0" locked="0" layoutInCell="1" allowOverlap="1" wp14:anchorId="2626D526" wp14:editId="3ACBE0A8">
            <wp:simplePos x="0" y="0"/>
            <wp:positionH relativeFrom="column">
              <wp:posOffset>0</wp:posOffset>
            </wp:positionH>
            <wp:positionV relativeFrom="paragraph">
              <wp:posOffset>-635</wp:posOffset>
            </wp:positionV>
            <wp:extent cx="1762125" cy="64643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646430"/>
                    </a:xfrm>
                    <a:prstGeom prst="rect">
                      <a:avLst/>
                    </a:prstGeom>
                    <a:noFill/>
                    <a:ln>
                      <a:noFill/>
                    </a:ln>
                  </pic:spPr>
                </pic:pic>
              </a:graphicData>
            </a:graphic>
          </wp:anchor>
        </w:drawing>
      </w:r>
    </w:p>
    <w:p w14:paraId="64D1520A" w14:textId="527F94E6" w:rsidR="00CC4BD9" w:rsidRDefault="00CC4BD9"/>
    <w:p w14:paraId="70BC4722" w14:textId="254D8CFA" w:rsidR="00CC4BD9" w:rsidRDefault="00CC4BD9"/>
    <w:p w14:paraId="51DE1BA5" w14:textId="77777777" w:rsidR="00CC4BD9" w:rsidRDefault="00CC4BD9"/>
    <w:p w14:paraId="1F9ED31F" w14:textId="61EA8269" w:rsidR="00CC4BD9" w:rsidRDefault="00CC4BD9" w:rsidP="00CC4BD9">
      <w:pPr>
        <w:jc w:val="center"/>
        <w:rPr>
          <w:b/>
          <w:bCs/>
          <w:sz w:val="36"/>
          <w:szCs w:val="36"/>
        </w:rPr>
      </w:pPr>
      <w:r w:rsidRPr="00CC4BD9">
        <w:rPr>
          <w:b/>
          <w:bCs/>
          <w:sz w:val="36"/>
          <w:szCs w:val="36"/>
        </w:rPr>
        <w:t>NOTICE</w:t>
      </w:r>
    </w:p>
    <w:p w14:paraId="7E11ECA2" w14:textId="77777777" w:rsidR="00CC4BD9" w:rsidRDefault="00CC4BD9" w:rsidP="00CC4BD9">
      <w:pPr>
        <w:jc w:val="center"/>
        <w:rPr>
          <w:b/>
          <w:bCs/>
          <w:sz w:val="36"/>
          <w:szCs w:val="36"/>
        </w:rPr>
      </w:pPr>
    </w:p>
    <w:p w14:paraId="07F6CB75" w14:textId="0A2A1032" w:rsidR="00CC4BD9" w:rsidRPr="006E57B0" w:rsidRDefault="00CC4BD9" w:rsidP="00CC4BD9">
      <w:pPr>
        <w:pStyle w:val="BodyText"/>
        <w:ind w:right="-944"/>
        <w:rPr>
          <w:spacing w:val="-4"/>
          <w:sz w:val="36"/>
          <w:szCs w:val="36"/>
        </w:rPr>
      </w:pPr>
      <w:r w:rsidRPr="006E57B0">
        <w:rPr>
          <w:sz w:val="36"/>
          <w:szCs w:val="36"/>
        </w:rPr>
        <w:t xml:space="preserve">January 1, </w:t>
      </w:r>
      <w:r w:rsidRPr="006E57B0">
        <w:rPr>
          <w:spacing w:val="-4"/>
          <w:sz w:val="36"/>
          <w:szCs w:val="36"/>
        </w:rPr>
        <w:t>202</w:t>
      </w:r>
      <w:r>
        <w:rPr>
          <w:spacing w:val="-4"/>
          <w:sz w:val="36"/>
          <w:szCs w:val="36"/>
        </w:rPr>
        <w:t>6</w:t>
      </w:r>
    </w:p>
    <w:p w14:paraId="21E80B3E" w14:textId="77777777" w:rsidR="00CC4BD9" w:rsidRDefault="00CC4BD9" w:rsidP="00CC4BD9">
      <w:pPr>
        <w:pStyle w:val="BodyText"/>
        <w:ind w:right="-944"/>
        <w:rPr>
          <w:sz w:val="16"/>
          <w:szCs w:val="16"/>
        </w:rPr>
      </w:pPr>
    </w:p>
    <w:p w14:paraId="5E0404CA" w14:textId="77777777" w:rsidR="00CC4BD9" w:rsidRPr="00B00559" w:rsidRDefault="00CC4BD9" w:rsidP="00CC4BD9">
      <w:pPr>
        <w:pStyle w:val="BodyText"/>
        <w:ind w:right="-944"/>
        <w:rPr>
          <w:sz w:val="16"/>
          <w:szCs w:val="16"/>
        </w:rPr>
      </w:pPr>
    </w:p>
    <w:p w14:paraId="5B38AD38" w14:textId="38B1D117" w:rsidR="00CC4BD9" w:rsidRPr="00663F7E" w:rsidRDefault="00CC4BD9" w:rsidP="00663F7E">
      <w:pPr>
        <w:pStyle w:val="BodyText"/>
        <w:ind w:right="-90"/>
        <w:rPr>
          <w:color w:val="000000" w:themeColor="text1"/>
          <w:sz w:val="36"/>
          <w:szCs w:val="36"/>
        </w:rPr>
      </w:pPr>
      <w:r w:rsidRPr="006E57B0">
        <w:rPr>
          <w:sz w:val="36"/>
          <w:szCs w:val="36"/>
        </w:rPr>
        <w:t xml:space="preserve">The Los Angeles County Behavioral Health Member Handbook has been updated, effective February 1, 2026, and is available in different languages on </w:t>
      </w:r>
      <w:r w:rsidR="00663F7E" w:rsidRPr="00A750C3">
        <w:rPr>
          <w:color w:val="000000" w:themeColor="text1"/>
          <w:sz w:val="36"/>
          <w:szCs w:val="36"/>
        </w:rPr>
        <w:t xml:space="preserve">the Substance Abuse Prevention and Control Patient Resource and Information webpage: </w:t>
      </w:r>
      <w:hyperlink r:id="rId10" w:history="1">
        <w:r w:rsidR="00663F7E" w:rsidRPr="00663F7E">
          <w:rPr>
            <w:rStyle w:val="Hyperlink"/>
            <w:sz w:val="36"/>
            <w:szCs w:val="36"/>
          </w:rPr>
          <w:t>https://publichealth.lacounty.gov/sapc/PatientPublic</w:t>
        </w:r>
      </w:hyperlink>
      <w:r w:rsidRPr="00663F7E">
        <w:rPr>
          <w:color w:val="000000" w:themeColor="text1"/>
          <w:sz w:val="36"/>
          <w:szCs w:val="36"/>
        </w:rPr>
        <w:t>. To obtain a free printed copy, please request through your provider and one will be provided to you within five (5) business days.</w:t>
      </w:r>
    </w:p>
    <w:p w14:paraId="285A3681" w14:textId="77777777" w:rsidR="00CC4BD9" w:rsidRPr="00B00559" w:rsidRDefault="00CC4BD9" w:rsidP="00CC4BD9">
      <w:pPr>
        <w:pStyle w:val="BodyText"/>
        <w:ind w:right="-90"/>
        <w:rPr>
          <w:color w:val="000000" w:themeColor="text1"/>
          <w:sz w:val="16"/>
          <w:szCs w:val="16"/>
        </w:rPr>
      </w:pPr>
    </w:p>
    <w:p w14:paraId="27E9C1B1" w14:textId="290F1B56" w:rsidR="00CC4BD9" w:rsidRPr="006E57B0" w:rsidRDefault="00CC4BD9" w:rsidP="00CC4BD9">
      <w:pPr>
        <w:pStyle w:val="BodyText"/>
        <w:rPr>
          <w:color w:val="000000" w:themeColor="text1"/>
          <w:sz w:val="36"/>
          <w:szCs w:val="36"/>
        </w:rPr>
      </w:pPr>
      <w:r w:rsidRPr="006E57B0">
        <w:rPr>
          <w:color w:val="000000" w:themeColor="text1"/>
          <w:sz w:val="36"/>
          <w:szCs w:val="36"/>
        </w:rPr>
        <w:t>Updates to the Member Handbook include sections on Additional Information About Your County, Words to Know, Notice of Privacy Practices, and information about new types of services (as applicable) such as, but not limited to:</w:t>
      </w:r>
    </w:p>
    <w:p w14:paraId="4DB85A13" w14:textId="77777777" w:rsidR="00CC4BD9" w:rsidRPr="007655D3" w:rsidRDefault="00CC4BD9" w:rsidP="007655D3">
      <w:pPr>
        <w:pStyle w:val="BodyText"/>
        <w:rPr>
          <w:color w:val="000000" w:themeColor="text1"/>
          <w:sz w:val="16"/>
          <w:szCs w:val="16"/>
        </w:rPr>
      </w:pPr>
    </w:p>
    <w:p w14:paraId="34645C47" w14:textId="77777777" w:rsidR="00CC4BD9" w:rsidRPr="006E57B0" w:rsidRDefault="00CC4BD9" w:rsidP="00CC4BD9">
      <w:pPr>
        <w:pStyle w:val="ListParagraph"/>
        <w:numPr>
          <w:ilvl w:val="0"/>
          <w:numId w:val="1"/>
        </w:numPr>
        <w:tabs>
          <w:tab w:val="left" w:pos="1079"/>
        </w:tabs>
        <w:spacing w:before="1"/>
        <w:contextualSpacing w:val="0"/>
        <w:rPr>
          <w:sz w:val="36"/>
          <w:szCs w:val="36"/>
        </w:rPr>
      </w:pPr>
      <w:r w:rsidRPr="006E57B0">
        <w:rPr>
          <w:sz w:val="36"/>
          <w:szCs w:val="36"/>
        </w:rPr>
        <w:t>Parent-Child</w:t>
      </w:r>
      <w:r w:rsidRPr="006E57B0">
        <w:rPr>
          <w:spacing w:val="-5"/>
          <w:sz w:val="36"/>
          <w:szCs w:val="36"/>
        </w:rPr>
        <w:t xml:space="preserve"> </w:t>
      </w:r>
      <w:r w:rsidRPr="006E57B0">
        <w:rPr>
          <w:sz w:val="36"/>
          <w:szCs w:val="36"/>
        </w:rPr>
        <w:t>Interaction</w:t>
      </w:r>
      <w:r w:rsidRPr="006E57B0">
        <w:rPr>
          <w:spacing w:val="-3"/>
          <w:sz w:val="36"/>
          <w:szCs w:val="36"/>
        </w:rPr>
        <w:t xml:space="preserve"> </w:t>
      </w:r>
      <w:r w:rsidRPr="006E57B0">
        <w:rPr>
          <w:sz w:val="36"/>
          <w:szCs w:val="36"/>
        </w:rPr>
        <w:t>Therapy</w:t>
      </w:r>
      <w:r w:rsidRPr="006E57B0">
        <w:rPr>
          <w:spacing w:val="-4"/>
          <w:sz w:val="36"/>
          <w:szCs w:val="36"/>
        </w:rPr>
        <w:t xml:space="preserve"> </w:t>
      </w:r>
      <w:r w:rsidRPr="006E57B0">
        <w:rPr>
          <w:spacing w:val="-2"/>
          <w:sz w:val="36"/>
          <w:szCs w:val="36"/>
        </w:rPr>
        <w:t>(PCIT)</w:t>
      </w:r>
    </w:p>
    <w:p w14:paraId="0934CD50" w14:textId="77777777" w:rsidR="00CC4BD9" w:rsidRPr="006E57B0" w:rsidRDefault="00CC4BD9" w:rsidP="00CC4BD9">
      <w:pPr>
        <w:pStyle w:val="ListParagraph"/>
        <w:numPr>
          <w:ilvl w:val="0"/>
          <w:numId w:val="1"/>
        </w:numPr>
        <w:tabs>
          <w:tab w:val="left" w:pos="1078"/>
        </w:tabs>
        <w:contextualSpacing w:val="0"/>
        <w:rPr>
          <w:sz w:val="36"/>
          <w:szCs w:val="36"/>
        </w:rPr>
      </w:pPr>
      <w:r w:rsidRPr="006E57B0">
        <w:rPr>
          <w:sz w:val="36"/>
          <w:szCs w:val="36"/>
        </w:rPr>
        <w:t>Functional</w:t>
      </w:r>
      <w:r w:rsidRPr="006E57B0">
        <w:rPr>
          <w:spacing w:val="-5"/>
          <w:sz w:val="36"/>
          <w:szCs w:val="36"/>
        </w:rPr>
        <w:t xml:space="preserve"> </w:t>
      </w:r>
      <w:r w:rsidRPr="006E57B0">
        <w:rPr>
          <w:sz w:val="36"/>
          <w:szCs w:val="36"/>
        </w:rPr>
        <w:t>Family</w:t>
      </w:r>
      <w:r w:rsidRPr="006E57B0">
        <w:rPr>
          <w:spacing w:val="-4"/>
          <w:sz w:val="36"/>
          <w:szCs w:val="36"/>
        </w:rPr>
        <w:t xml:space="preserve"> </w:t>
      </w:r>
      <w:r w:rsidRPr="006E57B0">
        <w:rPr>
          <w:sz w:val="36"/>
          <w:szCs w:val="36"/>
        </w:rPr>
        <w:t>Therapy</w:t>
      </w:r>
      <w:r w:rsidRPr="006E57B0">
        <w:rPr>
          <w:spacing w:val="-4"/>
          <w:sz w:val="36"/>
          <w:szCs w:val="36"/>
        </w:rPr>
        <w:t xml:space="preserve"> </w:t>
      </w:r>
      <w:r w:rsidRPr="006E57B0">
        <w:rPr>
          <w:spacing w:val="-2"/>
          <w:sz w:val="36"/>
          <w:szCs w:val="36"/>
        </w:rPr>
        <w:t>(FFT)</w:t>
      </w:r>
    </w:p>
    <w:p w14:paraId="49B52E69" w14:textId="77777777" w:rsidR="00CC4BD9" w:rsidRPr="006E57B0" w:rsidRDefault="00CC4BD9" w:rsidP="00CC4BD9">
      <w:pPr>
        <w:pStyle w:val="ListParagraph"/>
        <w:numPr>
          <w:ilvl w:val="0"/>
          <w:numId w:val="1"/>
        </w:numPr>
        <w:tabs>
          <w:tab w:val="left" w:pos="1078"/>
        </w:tabs>
        <w:contextualSpacing w:val="0"/>
        <w:rPr>
          <w:sz w:val="36"/>
          <w:szCs w:val="36"/>
        </w:rPr>
      </w:pPr>
      <w:r w:rsidRPr="006E57B0">
        <w:rPr>
          <w:sz w:val="36"/>
          <w:szCs w:val="36"/>
        </w:rPr>
        <w:t>Multisystemic</w:t>
      </w:r>
      <w:r w:rsidRPr="006E57B0">
        <w:rPr>
          <w:spacing w:val="-4"/>
          <w:sz w:val="36"/>
          <w:szCs w:val="36"/>
        </w:rPr>
        <w:t xml:space="preserve"> </w:t>
      </w:r>
      <w:r w:rsidRPr="006E57B0">
        <w:rPr>
          <w:sz w:val="36"/>
          <w:szCs w:val="36"/>
        </w:rPr>
        <w:t>Therapy</w:t>
      </w:r>
      <w:r w:rsidRPr="006E57B0">
        <w:rPr>
          <w:spacing w:val="-5"/>
          <w:sz w:val="36"/>
          <w:szCs w:val="36"/>
        </w:rPr>
        <w:t xml:space="preserve"> </w:t>
      </w:r>
      <w:r w:rsidRPr="006E57B0">
        <w:rPr>
          <w:spacing w:val="-4"/>
          <w:sz w:val="36"/>
          <w:szCs w:val="36"/>
        </w:rPr>
        <w:t>(MST)</w:t>
      </w:r>
    </w:p>
    <w:p w14:paraId="46C23C66" w14:textId="77777777" w:rsidR="00CC4BD9" w:rsidRPr="00CE15DA" w:rsidRDefault="00CC4BD9" w:rsidP="00CC4BD9">
      <w:pPr>
        <w:pStyle w:val="ListParagraph"/>
        <w:numPr>
          <w:ilvl w:val="0"/>
          <w:numId w:val="1"/>
        </w:numPr>
        <w:tabs>
          <w:tab w:val="left" w:pos="1078"/>
        </w:tabs>
        <w:contextualSpacing w:val="0"/>
        <w:rPr>
          <w:sz w:val="36"/>
          <w:szCs w:val="36"/>
        </w:rPr>
      </w:pPr>
      <w:r>
        <w:rPr>
          <w:spacing w:val="-4"/>
          <w:sz w:val="36"/>
          <w:szCs w:val="36"/>
        </w:rPr>
        <w:t>Assertive Community Treatment (ACT)</w:t>
      </w:r>
    </w:p>
    <w:p w14:paraId="2493EF1F" w14:textId="77777777" w:rsidR="00CC4BD9" w:rsidRPr="00174A7D" w:rsidRDefault="00CC4BD9" w:rsidP="00CC4BD9">
      <w:pPr>
        <w:pStyle w:val="ListParagraph"/>
        <w:numPr>
          <w:ilvl w:val="0"/>
          <w:numId w:val="1"/>
        </w:numPr>
        <w:tabs>
          <w:tab w:val="left" w:pos="1078"/>
        </w:tabs>
        <w:contextualSpacing w:val="0"/>
        <w:rPr>
          <w:sz w:val="36"/>
          <w:szCs w:val="36"/>
        </w:rPr>
      </w:pPr>
      <w:r>
        <w:rPr>
          <w:spacing w:val="-4"/>
          <w:sz w:val="36"/>
          <w:szCs w:val="36"/>
        </w:rPr>
        <w:t>Forensic Assertive Community Treatment (FACT)</w:t>
      </w:r>
    </w:p>
    <w:p w14:paraId="5A493879" w14:textId="77777777" w:rsidR="00CC4BD9" w:rsidRPr="006E57B0" w:rsidRDefault="00CC4BD9" w:rsidP="00CC4BD9">
      <w:pPr>
        <w:pStyle w:val="ListParagraph"/>
        <w:numPr>
          <w:ilvl w:val="0"/>
          <w:numId w:val="1"/>
        </w:numPr>
        <w:tabs>
          <w:tab w:val="left" w:pos="1078"/>
        </w:tabs>
        <w:contextualSpacing w:val="0"/>
        <w:rPr>
          <w:sz w:val="36"/>
          <w:szCs w:val="36"/>
        </w:rPr>
      </w:pPr>
      <w:r>
        <w:rPr>
          <w:sz w:val="36"/>
          <w:szCs w:val="36"/>
        </w:rPr>
        <w:t>Coordinated Specialty Care (CSC) for First Episode Psychosis</w:t>
      </w:r>
    </w:p>
    <w:p w14:paraId="46086D59" w14:textId="77777777" w:rsidR="00CC4BD9" w:rsidRPr="006E57B0" w:rsidRDefault="00CC4BD9" w:rsidP="00CC4BD9">
      <w:pPr>
        <w:pStyle w:val="ListParagraph"/>
        <w:numPr>
          <w:ilvl w:val="0"/>
          <w:numId w:val="1"/>
        </w:numPr>
        <w:tabs>
          <w:tab w:val="left" w:pos="1079"/>
        </w:tabs>
        <w:contextualSpacing w:val="0"/>
        <w:rPr>
          <w:sz w:val="36"/>
          <w:szCs w:val="36"/>
        </w:rPr>
      </w:pPr>
      <w:r w:rsidRPr="006E57B0">
        <w:rPr>
          <w:sz w:val="36"/>
          <w:szCs w:val="36"/>
        </w:rPr>
        <w:t>Clubhouse</w:t>
      </w:r>
      <w:r w:rsidRPr="006E57B0">
        <w:rPr>
          <w:spacing w:val="-4"/>
          <w:sz w:val="36"/>
          <w:szCs w:val="36"/>
        </w:rPr>
        <w:t xml:space="preserve"> </w:t>
      </w:r>
      <w:r w:rsidRPr="006E57B0">
        <w:rPr>
          <w:spacing w:val="-2"/>
          <w:sz w:val="36"/>
          <w:szCs w:val="36"/>
        </w:rPr>
        <w:t>Services</w:t>
      </w:r>
    </w:p>
    <w:p w14:paraId="4C57BEAE" w14:textId="77777777" w:rsidR="00CC4BD9" w:rsidRPr="006E57B0" w:rsidRDefault="00CC4BD9" w:rsidP="00CC4BD9">
      <w:pPr>
        <w:pStyle w:val="ListParagraph"/>
        <w:numPr>
          <w:ilvl w:val="0"/>
          <w:numId w:val="1"/>
        </w:numPr>
        <w:tabs>
          <w:tab w:val="left" w:pos="1079"/>
        </w:tabs>
        <w:contextualSpacing w:val="0"/>
        <w:rPr>
          <w:sz w:val="36"/>
          <w:szCs w:val="36"/>
        </w:rPr>
      </w:pPr>
      <w:r w:rsidRPr="006E57B0">
        <w:rPr>
          <w:sz w:val="36"/>
          <w:szCs w:val="36"/>
        </w:rPr>
        <w:t>Enhanced</w:t>
      </w:r>
      <w:r w:rsidRPr="006E57B0">
        <w:rPr>
          <w:spacing w:val="-2"/>
          <w:sz w:val="36"/>
          <w:szCs w:val="36"/>
        </w:rPr>
        <w:t xml:space="preserve"> </w:t>
      </w:r>
      <w:r w:rsidRPr="006E57B0">
        <w:rPr>
          <w:sz w:val="36"/>
          <w:szCs w:val="36"/>
        </w:rPr>
        <w:t>Community</w:t>
      </w:r>
      <w:r w:rsidRPr="006E57B0">
        <w:rPr>
          <w:spacing w:val="-5"/>
          <w:sz w:val="36"/>
          <w:szCs w:val="36"/>
        </w:rPr>
        <w:t xml:space="preserve"> </w:t>
      </w:r>
      <w:r w:rsidRPr="006E57B0">
        <w:rPr>
          <w:sz w:val="36"/>
          <w:szCs w:val="36"/>
        </w:rPr>
        <w:t>Health</w:t>
      </w:r>
      <w:r w:rsidRPr="006E57B0">
        <w:rPr>
          <w:spacing w:val="-3"/>
          <w:sz w:val="36"/>
          <w:szCs w:val="36"/>
        </w:rPr>
        <w:t xml:space="preserve"> </w:t>
      </w:r>
      <w:r w:rsidRPr="006E57B0">
        <w:rPr>
          <w:sz w:val="36"/>
          <w:szCs w:val="36"/>
        </w:rPr>
        <w:t>Worker</w:t>
      </w:r>
      <w:r w:rsidRPr="006E57B0">
        <w:rPr>
          <w:spacing w:val="-3"/>
          <w:sz w:val="36"/>
          <w:szCs w:val="36"/>
        </w:rPr>
        <w:t xml:space="preserve"> </w:t>
      </w:r>
      <w:r w:rsidRPr="006E57B0">
        <w:rPr>
          <w:spacing w:val="-2"/>
          <w:sz w:val="36"/>
          <w:szCs w:val="36"/>
        </w:rPr>
        <w:t>Services</w:t>
      </w:r>
    </w:p>
    <w:p w14:paraId="5D3B00C3" w14:textId="77777777" w:rsidR="00CC4BD9" w:rsidRPr="007655D3" w:rsidRDefault="00CC4BD9" w:rsidP="00CC4BD9">
      <w:pPr>
        <w:pStyle w:val="ListParagraph"/>
        <w:numPr>
          <w:ilvl w:val="0"/>
          <w:numId w:val="1"/>
        </w:numPr>
        <w:tabs>
          <w:tab w:val="left" w:pos="1079"/>
        </w:tabs>
        <w:contextualSpacing w:val="0"/>
        <w:rPr>
          <w:sz w:val="36"/>
          <w:szCs w:val="36"/>
        </w:rPr>
      </w:pPr>
      <w:r w:rsidRPr="006E57B0">
        <w:rPr>
          <w:sz w:val="36"/>
          <w:szCs w:val="36"/>
        </w:rPr>
        <w:t>Supported</w:t>
      </w:r>
      <w:r w:rsidRPr="006E57B0">
        <w:rPr>
          <w:spacing w:val="-4"/>
          <w:sz w:val="36"/>
          <w:szCs w:val="36"/>
        </w:rPr>
        <w:t xml:space="preserve"> </w:t>
      </w:r>
      <w:r w:rsidRPr="006E57B0">
        <w:rPr>
          <w:spacing w:val="-2"/>
          <w:sz w:val="36"/>
          <w:szCs w:val="36"/>
        </w:rPr>
        <w:t>Employment</w:t>
      </w:r>
    </w:p>
    <w:p w14:paraId="3B9913BA" w14:textId="77777777" w:rsidR="00CC4BD9" w:rsidRPr="002F43B8" w:rsidRDefault="00CC4BD9" w:rsidP="00CC4BD9">
      <w:pPr>
        <w:pStyle w:val="ListParagraph"/>
        <w:numPr>
          <w:ilvl w:val="0"/>
          <w:numId w:val="1"/>
        </w:numPr>
        <w:tabs>
          <w:tab w:val="left" w:pos="1079"/>
        </w:tabs>
        <w:contextualSpacing w:val="0"/>
        <w:rPr>
          <w:sz w:val="36"/>
          <w:szCs w:val="36"/>
        </w:rPr>
      </w:pPr>
      <w:r w:rsidRPr="006E57B0">
        <w:rPr>
          <w:spacing w:val="-2"/>
          <w:sz w:val="36"/>
          <w:szCs w:val="36"/>
        </w:rPr>
        <w:t xml:space="preserve">Traditional Health Care Practices </w:t>
      </w:r>
    </w:p>
    <w:p w14:paraId="4A636DAF" w14:textId="47A0A693" w:rsidR="002F43B8" w:rsidRPr="006E57B0" w:rsidRDefault="002F43B8" w:rsidP="00CC4BD9">
      <w:pPr>
        <w:pStyle w:val="ListParagraph"/>
        <w:numPr>
          <w:ilvl w:val="0"/>
          <w:numId w:val="1"/>
        </w:numPr>
        <w:tabs>
          <w:tab w:val="left" w:pos="1079"/>
        </w:tabs>
        <w:contextualSpacing w:val="0"/>
        <w:rPr>
          <w:sz w:val="36"/>
          <w:szCs w:val="36"/>
        </w:rPr>
      </w:pPr>
      <w:r>
        <w:rPr>
          <w:spacing w:val="-2"/>
          <w:sz w:val="36"/>
          <w:szCs w:val="36"/>
        </w:rPr>
        <w:t>In-Reach Services</w:t>
      </w:r>
    </w:p>
    <w:p w14:paraId="7A96AD12" w14:textId="77777777" w:rsidR="00CC4BD9" w:rsidRPr="00B00559" w:rsidRDefault="00CC4BD9" w:rsidP="00CC4BD9">
      <w:pPr>
        <w:pStyle w:val="ListParagraph"/>
        <w:rPr>
          <w:color w:val="000000" w:themeColor="text1"/>
          <w:sz w:val="16"/>
          <w:szCs w:val="16"/>
        </w:rPr>
      </w:pPr>
    </w:p>
    <w:p w14:paraId="4D88A9C7" w14:textId="410955E7" w:rsidR="00CC4BD9" w:rsidRPr="00CC4BD9" w:rsidRDefault="00CC4BD9" w:rsidP="00CC4BD9">
      <w:pPr>
        <w:pStyle w:val="BodyText"/>
        <w:rPr>
          <w:color w:val="0562C1"/>
          <w:sz w:val="36"/>
          <w:szCs w:val="36"/>
        </w:rPr>
      </w:pPr>
      <w:r w:rsidRPr="006E57B0">
        <w:rPr>
          <w:sz w:val="36"/>
          <w:szCs w:val="36"/>
        </w:rPr>
        <w:t>If you need help in your language, auxiliary aids or services for your disability, or to obtain documents in braille or large print, they are available upon request by calling 1-800-854-7771 (TTY: 711). These services are free.</w:t>
      </w:r>
    </w:p>
    <w:sectPr w:rsidR="00CC4BD9" w:rsidRPr="00CC4BD9" w:rsidSect="00CC4B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3162"/>
    <w:multiLevelType w:val="hybridMultilevel"/>
    <w:tmpl w:val="795C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F7526"/>
    <w:multiLevelType w:val="hybridMultilevel"/>
    <w:tmpl w:val="0AF46D68"/>
    <w:lvl w:ilvl="0" w:tplc="0AFE2014">
      <w:numFmt w:val="bullet"/>
      <w:lvlText w:val="-"/>
      <w:lvlJc w:val="left"/>
      <w:pPr>
        <w:ind w:left="720" w:hanging="360"/>
      </w:pPr>
      <w:rPr>
        <w:rFonts w:ascii="Arial" w:eastAsia="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134169">
    <w:abstractNumId w:val="0"/>
  </w:num>
  <w:num w:numId="2" w16cid:durableId="127686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D9"/>
    <w:rsid w:val="002F43B8"/>
    <w:rsid w:val="00463733"/>
    <w:rsid w:val="005A777A"/>
    <w:rsid w:val="00613B0D"/>
    <w:rsid w:val="00663F7E"/>
    <w:rsid w:val="007655D3"/>
    <w:rsid w:val="008B7962"/>
    <w:rsid w:val="00CC4BD9"/>
    <w:rsid w:val="00D12D36"/>
    <w:rsid w:val="00F13898"/>
    <w:rsid w:val="00F6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99BD"/>
  <w15:chartTrackingRefBased/>
  <w15:docId w15:val="{B11DBCC9-ABEB-4834-B223-6572CC3C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C4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B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B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B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B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BD9"/>
    <w:rPr>
      <w:rFonts w:eastAsiaTheme="majorEastAsia" w:cstheme="majorBidi"/>
      <w:color w:val="272727" w:themeColor="text1" w:themeTint="D8"/>
    </w:rPr>
  </w:style>
  <w:style w:type="paragraph" w:styleId="Title">
    <w:name w:val="Title"/>
    <w:basedOn w:val="Normal"/>
    <w:next w:val="Normal"/>
    <w:link w:val="TitleChar"/>
    <w:uiPriority w:val="10"/>
    <w:qFormat/>
    <w:rsid w:val="00CC4B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BD9"/>
    <w:pPr>
      <w:spacing w:before="160"/>
      <w:jc w:val="center"/>
    </w:pPr>
    <w:rPr>
      <w:i/>
      <w:iCs/>
      <w:color w:val="404040" w:themeColor="text1" w:themeTint="BF"/>
    </w:rPr>
  </w:style>
  <w:style w:type="character" w:customStyle="1" w:styleId="QuoteChar">
    <w:name w:val="Quote Char"/>
    <w:basedOn w:val="DefaultParagraphFont"/>
    <w:link w:val="Quote"/>
    <w:uiPriority w:val="29"/>
    <w:rsid w:val="00CC4BD9"/>
    <w:rPr>
      <w:i/>
      <w:iCs/>
      <w:color w:val="404040" w:themeColor="text1" w:themeTint="BF"/>
    </w:rPr>
  </w:style>
  <w:style w:type="paragraph" w:styleId="ListParagraph">
    <w:name w:val="List Paragraph"/>
    <w:basedOn w:val="Normal"/>
    <w:uiPriority w:val="1"/>
    <w:qFormat/>
    <w:rsid w:val="00CC4BD9"/>
    <w:pPr>
      <w:ind w:left="720"/>
      <w:contextualSpacing/>
    </w:pPr>
  </w:style>
  <w:style w:type="character" w:styleId="IntenseEmphasis">
    <w:name w:val="Intense Emphasis"/>
    <w:basedOn w:val="DefaultParagraphFont"/>
    <w:uiPriority w:val="21"/>
    <w:qFormat/>
    <w:rsid w:val="00CC4BD9"/>
    <w:rPr>
      <w:i/>
      <w:iCs/>
      <w:color w:val="0F4761" w:themeColor="accent1" w:themeShade="BF"/>
    </w:rPr>
  </w:style>
  <w:style w:type="paragraph" w:styleId="IntenseQuote">
    <w:name w:val="Intense Quote"/>
    <w:basedOn w:val="Normal"/>
    <w:next w:val="Normal"/>
    <w:link w:val="IntenseQuoteChar"/>
    <w:uiPriority w:val="30"/>
    <w:qFormat/>
    <w:rsid w:val="00CC4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BD9"/>
    <w:rPr>
      <w:i/>
      <w:iCs/>
      <w:color w:val="0F4761" w:themeColor="accent1" w:themeShade="BF"/>
    </w:rPr>
  </w:style>
  <w:style w:type="character" w:styleId="IntenseReference">
    <w:name w:val="Intense Reference"/>
    <w:basedOn w:val="DefaultParagraphFont"/>
    <w:uiPriority w:val="32"/>
    <w:qFormat/>
    <w:rsid w:val="00CC4BD9"/>
    <w:rPr>
      <w:b/>
      <w:bCs/>
      <w:smallCaps/>
      <w:color w:val="0F4761" w:themeColor="accent1" w:themeShade="BF"/>
      <w:spacing w:val="5"/>
    </w:rPr>
  </w:style>
  <w:style w:type="paragraph" w:styleId="BodyText">
    <w:name w:val="Body Text"/>
    <w:basedOn w:val="Normal"/>
    <w:link w:val="BodyTextChar"/>
    <w:uiPriority w:val="1"/>
    <w:qFormat/>
    <w:rsid w:val="00CC4BD9"/>
    <w:rPr>
      <w:sz w:val="44"/>
      <w:szCs w:val="44"/>
    </w:rPr>
  </w:style>
  <w:style w:type="character" w:customStyle="1" w:styleId="BodyTextChar">
    <w:name w:val="Body Text Char"/>
    <w:basedOn w:val="DefaultParagraphFont"/>
    <w:link w:val="BodyText"/>
    <w:uiPriority w:val="1"/>
    <w:rsid w:val="00CC4BD9"/>
    <w:rPr>
      <w:rFonts w:ascii="Arial" w:eastAsia="Arial" w:hAnsi="Arial" w:cs="Arial"/>
      <w:kern w:val="0"/>
      <w:sz w:val="44"/>
      <w:szCs w:val="44"/>
      <w14:ligatures w14:val="none"/>
    </w:rPr>
  </w:style>
  <w:style w:type="character" w:styleId="Hyperlink">
    <w:name w:val="Hyperlink"/>
    <w:basedOn w:val="DefaultParagraphFont"/>
    <w:uiPriority w:val="99"/>
    <w:unhideWhenUsed/>
    <w:rsid w:val="00CC4BD9"/>
    <w:rPr>
      <w:color w:val="467886" w:themeColor="hyperlink"/>
      <w:u w:val="single"/>
    </w:rPr>
  </w:style>
  <w:style w:type="character" w:styleId="CommentReference">
    <w:name w:val="annotation reference"/>
    <w:basedOn w:val="DefaultParagraphFont"/>
    <w:uiPriority w:val="99"/>
    <w:semiHidden/>
    <w:unhideWhenUsed/>
    <w:rsid w:val="00CC4BD9"/>
    <w:rPr>
      <w:sz w:val="16"/>
      <w:szCs w:val="16"/>
    </w:rPr>
  </w:style>
  <w:style w:type="paragraph" w:styleId="CommentText">
    <w:name w:val="annotation text"/>
    <w:basedOn w:val="Normal"/>
    <w:link w:val="CommentTextChar"/>
    <w:uiPriority w:val="99"/>
    <w:unhideWhenUsed/>
    <w:rsid w:val="00CC4BD9"/>
    <w:rPr>
      <w:sz w:val="20"/>
      <w:szCs w:val="20"/>
    </w:rPr>
  </w:style>
  <w:style w:type="character" w:customStyle="1" w:styleId="CommentTextChar">
    <w:name w:val="Comment Text Char"/>
    <w:basedOn w:val="DefaultParagraphFont"/>
    <w:link w:val="CommentText"/>
    <w:uiPriority w:val="99"/>
    <w:rsid w:val="00CC4BD9"/>
    <w:rPr>
      <w:rFonts w:ascii="Arial" w:eastAsia="Arial" w:hAnsi="Arial" w:cs="Arial"/>
      <w:kern w:val="0"/>
      <w:sz w:val="20"/>
      <w:szCs w:val="20"/>
      <w14:ligatures w14:val="none"/>
    </w:rPr>
  </w:style>
  <w:style w:type="character" w:styleId="Mention">
    <w:name w:val="Mention"/>
    <w:basedOn w:val="DefaultParagraphFont"/>
    <w:uiPriority w:val="99"/>
    <w:unhideWhenUsed/>
    <w:rsid w:val="00CC4B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ublichealth.lacounty.gov/sapc/PatientPublic" TargetMode="Externa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35B0A85D1DA479FC1B8A06D9D7497" ma:contentTypeVersion="4" ma:contentTypeDescription="Create a new document." ma:contentTypeScope="" ma:versionID="bf47b52c3eaf2d84d9b076ecf79c11e1">
  <xsd:schema xmlns:xsd="http://www.w3.org/2001/XMLSchema" xmlns:xs="http://www.w3.org/2001/XMLSchema" xmlns:p="http://schemas.microsoft.com/office/2006/metadata/properties" xmlns:ns2="517dc0d9-240b-4d22-8944-e54826d31226" targetNamespace="http://schemas.microsoft.com/office/2006/metadata/properties" ma:root="true" ma:fieldsID="31ab54ab58064be5b7637097741e72b8" ns2:_="">
    <xsd:import namespace="517dc0d9-240b-4d22-8944-e54826d312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dc0d9-240b-4d22-8944-e54826d31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E2A6A-DE09-4BE8-8014-B6DA7F014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dc0d9-240b-4d22-8944-e54826d31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34A3C-137D-449E-8A4E-055CE5DCDE1D}">
  <ds:schemaRefs>
    <ds:schemaRef ds:uri="517dc0d9-240b-4d22-8944-e54826d31226"/>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CBC09A7-2775-4917-ACD9-47AAAA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4</DocSecurity>
  <Lines>9</Lines>
  <Paragraphs>2</Paragraphs>
  <ScaleCrop>false</ScaleCrop>
  <Company>LA County DMH</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Mychi Davis</dc:creator>
  <cp:keywords/>
  <dc:description/>
  <cp:lastModifiedBy>Jorge Ortega</cp:lastModifiedBy>
  <cp:revision>2</cp:revision>
  <dcterms:created xsi:type="dcterms:W3CDTF">2025-12-01T21:47:00Z</dcterms:created>
  <dcterms:modified xsi:type="dcterms:W3CDTF">2025-12-01T21:47:00Z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0x0101006A135B0A85D1DA479FC1B8A06D9D7497</vt:lpwstr>
  </property>
  <property fmtid="{D5CDD505-2E9C-101B-9397-08002B2CF9AE}" pid="3" name="Order">
    <vt:r8>2648600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